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64" w:rsidRPr="008E08A9" w:rsidRDefault="00397564" w:rsidP="00397564">
      <w:pPr>
        <w:spacing w:after="0" w:line="240" w:lineRule="auto"/>
        <w:ind w:left="709" w:firstLine="142"/>
        <w:jc w:val="both"/>
        <w:rPr>
          <w:rFonts w:eastAsia="MS Gothic" w:cs="Times New Roman"/>
        </w:rPr>
      </w:pPr>
      <w:r w:rsidRPr="008E08A9">
        <w:rPr>
          <w:rFonts w:eastAsia="MS Gothic" w:cs="Times New Roman"/>
        </w:rPr>
        <w:t xml:space="preserve">Voici pour ceux que ça intéresserait, une version du texte japonais de </w:t>
      </w:r>
      <w:proofErr w:type="spellStart"/>
      <w:r w:rsidRPr="008E08A9">
        <w:rPr>
          <w:rFonts w:eastAsia="MS Gothic" w:cs="Times New Roman"/>
          <w:i/>
        </w:rPr>
        <w:t>Gabyô</w:t>
      </w:r>
      <w:proofErr w:type="spellEnd"/>
      <w:r w:rsidRPr="008E08A9">
        <w:rPr>
          <w:rFonts w:eastAsia="MS Gothic" w:cs="Times New Roman"/>
          <w:i/>
        </w:rPr>
        <w:t xml:space="preserve"> </w:t>
      </w:r>
      <w:r w:rsidRPr="008E08A9">
        <w:rPr>
          <w:rFonts w:eastAsia="MS Gothic" w:cs="Times New Roman"/>
        </w:rPr>
        <w:t>(Une galette en tableau) qui est le 24</w:t>
      </w:r>
      <w:r w:rsidRPr="008E08A9">
        <w:rPr>
          <w:rFonts w:eastAsia="MS Gothic" w:cs="Times New Roman"/>
          <w:vertAlign w:val="superscript"/>
        </w:rPr>
        <w:t>ème</w:t>
      </w:r>
      <w:r w:rsidRPr="008E08A9">
        <w:rPr>
          <w:rFonts w:eastAsia="MS Gothic" w:cs="Times New Roman"/>
        </w:rPr>
        <w:t xml:space="preserve"> texte de l'Ancienne édition du </w:t>
      </w:r>
      <w:proofErr w:type="spellStart"/>
      <w:r w:rsidRPr="008E08A9">
        <w:rPr>
          <w:rFonts w:eastAsia="MS Gothic" w:cs="Times New Roman"/>
          <w:i/>
        </w:rPr>
        <w:t>Shôbôgenzô</w:t>
      </w:r>
      <w:proofErr w:type="spellEnd"/>
      <w:r w:rsidRPr="008E08A9">
        <w:rPr>
          <w:rFonts w:eastAsia="MS Gothic" w:cs="Times New Roman"/>
        </w:rPr>
        <w:t xml:space="preserve"> de maître </w:t>
      </w:r>
      <w:proofErr w:type="spellStart"/>
      <w:r w:rsidRPr="008E08A9">
        <w:rPr>
          <w:rFonts w:eastAsia="MS Gothic" w:cs="Times New Roman"/>
        </w:rPr>
        <w:t>Dôgen</w:t>
      </w:r>
      <w:proofErr w:type="spellEnd"/>
      <w:r w:rsidRPr="008E08A9">
        <w:rPr>
          <w:rFonts w:eastAsia="MS Gothic" w:cs="Times New Roman"/>
        </w:rPr>
        <w:t>. Il contient de nombreux caractères anciens (certains existent aussi dans une autre graphie).</w:t>
      </w:r>
    </w:p>
    <w:p w:rsidR="00397564" w:rsidRPr="008E08A9" w:rsidRDefault="00397564" w:rsidP="00397564">
      <w:pPr>
        <w:spacing w:after="0" w:line="240" w:lineRule="auto"/>
        <w:ind w:left="709" w:firstLine="142"/>
        <w:jc w:val="both"/>
        <w:rPr>
          <w:rFonts w:cs="Times New Roman"/>
        </w:rPr>
      </w:pPr>
      <w:r w:rsidRPr="008E08A9">
        <w:rPr>
          <w:rFonts w:eastAsia="MS Gothic" w:cs="Times New Roman"/>
        </w:rPr>
        <w:t xml:space="preserve">Après l'introduction le texte a été divisé en quatre parties correspondants aux diverses citations. Dans chaque partie les numéros correspondent, sauf erreurs possibles, aux paragraphes de la traduction de Yoko </w:t>
      </w:r>
      <w:proofErr w:type="spellStart"/>
      <w:r w:rsidRPr="008E08A9">
        <w:rPr>
          <w:rFonts w:eastAsia="MS Gothic" w:cs="Times New Roman"/>
        </w:rPr>
        <w:t>Orimo</w:t>
      </w:r>
      <w:proofErr w:type="spellEnd"/>
      <w:r w:rsidRPr="008E08A9">
        <w:rPr>
          <w:rFonts w:eastAsia="MS Gothic" w:cs="Times New Roman"/>
        </w:rPr>
        <w:t xml:space="preserve"> dans le tome 4 de l'édition intégrale (éd Sully). </w:t>
      </w:r>
    </w:p>
    <w:p w:rsidR="00397564" w:rsidRPr="008E08A9" w:rsidRDefault="00397564" w:rsidP="00397564">
      <w:pPr>
        <w:spacing w:after="120" w:line="240" w:lineRule="auto"/>
        <w:ind w:left="709" w:firstLine="142"/>
        <w:jc w:val="both"/>
        <w:rPr>
          <w:rFonts w:cs="Times New Roman"/>
        </w:rPr>
      </w:pPr>
    </w:p>
    <w:p w:rsidR="00397564" w:rsidRPr="008E08A9" w:rsidRDefault="00397564" w:rsidP="00397564">
      <w:pPr>
        <w:spacing w:after="120" w:line="240" w:lineRule="auto"/>
        <w:ind w:left="709"/>
        <w:rPr>
          <w:rFonts w:eastAsia="MS Gothic" w:cs="Times New Roman"/>
        </w:rPr>
      </w:pPr>
      <w:r w:rsidRPr="008E08A9">
        <w:rPr>
          <w:rFonts w:eastAsia="MS Gothic" w:cs="Times New Roman"/>
        </w:rPr>
        <w:t xml:space="preserve">                                                                                              Christiane </w:t>
      </w:r>
      <w:proofErr w:type="spellStart"/>
      <w:r w:rsidRPr="008E08A9">
        <w:rPr>
          <w:rFonts w:eastAsia="MS Gothic" w:cs="Times New Roman"/>
        </w:rPr>
        <w:t>Marmèche</w:t>
      </w:r>
      <w:proofErr w:type="spellEnd"/>
    </w:p>
    <w:p w:rsidR="00397564" w:rsidRPr="008E08A9" w:rsidRDefault="00397564" w:rsidP="003170DF">
      <w:pPr>
        <w:pStyle w:val="NormalWeb"/>
        <w:rPr>
          <w:rStyle w:val="lev"/>
          <w:rFonts w:ascii="MS Gothic" w:eastAsia="MS Gothic" w:hAnsi="MS Gothic" w:cs="MS Gothic"/>
          <w:sz w:val="32"/>
          <w:szCs w:val="32"/>
        </w:rPr>
      </w:pPr>
    </w:p>
    <w:p w:rsidR="00397564" w:rsidRPr="008E08A9" w:rsidRDefault="00815E6F" w:rsidP="00397564">
      <w:pPr>
        <w:pStyle w:val="NormalWeb"/>
        <w:jc w:val="center"/>
        <w:rPr>
          <w:rStyle w:val="lev"/>
          <w:rFonts w:ascii="MS Mincho" w:eastAsia="MS Mincho" w:hAnsi="MS Mincho" w:cs="MS Gothic"/>
          <w:sz w:val="32"/>
          <w:szCs w:val="32"/>
        </w:rPr>
      </w:pPr>
      <w:proofErr w:type="spellStart"/>
      <w:r w:rsidRPr="008E08A9">
        <w:rPr>
          <w:rStyle w:val="lev"/>
          <w:rFonts w:ascii="MS Mincho" w:eastAsia="MS Mincho" w:hAnsi="MS Mincho" w:cs="MS Gothic" w:hint="eastAsia"/>
          <w:sz w:val="32"/>
          <w:szCs w:val="32"/>
        </w:rPr>
        <w:t>正法眼蔵第二十四</w:t>
      </w:r>
      <w:proofErr w:type="spellEnd"/>
      <w:r w:rsidRPr="008E08A9">
        <w:rPr>
          <w:rStyle w:val="lev"/>
          <w:rFonts w:ascii="MS Mincho" w:eastAsia="MS Mincho" w:hAnsi="MS Mincho" w:cs="MS Gothic" w:hint="eastAsia"/>
          <w:sz w:val="32"/>
          <w:szCs w:val="32"/>
        </w:rPr>
        <w:t xml:space="preserve">　</w:t>
      </w:r>
    </w:p>
    <w:p w:rsidR="003170DF" w:rsidRPr="008E08A9" w:rsidRDefault="00815E6F" w:rsidP="00397564">
      <w:pPr>
        <w:pStyle w:val="NormalWeb"/>
        <w:jc w:val="center"/>
        <w:rPr>
          <w:rFonts w:ascii="MS Mincho" w:eastAsia="MS Mincho" w:hAnsi="MS Mincho"/>
          <w:sz w:val="36"/>
          <w:szCs w:val="36"/>
        </w:rPr>
      </w:pPr>
      <w:proofErr w:type="spellStart"/>
      <w:r w:rsidRPr="008E08A9">
        <w:rPr>
          <w:rStyle w:val="lev"/>
          <w:rFonts w:ascii="MS Mincho" w:eastAsia="MS Mincho" w:hAnsi="MS Mincho" w:cs="MS Gothic" w:hint="eastAsia"/>
          <w:sz w:val="36"/>
          <w:szCs w:val="36"/>
        </w:rPr>
        <w:t>画</w:t>
      </w:r>
      <w:r w:rsidR="003170DF" w:rsidRPr="008E08A9">
        <w:rPr>
          <w:rStyle w:val="lev"/>
          <w:rFonts w:ascii="MS Mincho" w:eastAsia="MS Mincho" w:hAnsi="MS Mincho" w:cs="MS Gothic" w:hint="eastAsia"/>
          <w:sz w:val="36"/>
          <w:szCs w:val="36"/>
        </w:rPr>
        <w:t>餅</w:t>
      </w:r>
      <w:proofErr w:type="spellEnd"/>
    </w:p>
    <w:p w:rsidR="00815E6F" w:rsidRPr="008E08A9" w:rsidRDefault="003170DF" w:rsidP="003170DF">
      <w:pPr>
        <w:pStyle w:val="NormalWeb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 xml:space="preserve">　</w:t>
      </w:r>
      <w:r w:rsidR="00815E6F" w:rsidRPr="008E08A9">
        <w:rPr>
          <w:rStyle w:val="lev"/>
          <w:rFonts w:ascii="MS Mincho" w:eastAsia="MS Mincho" w:hAnsi="MS Mincho" w:cs="MS Mincho"/>
          <w:sz w:val="32"/>
          <w:szCs w:val="32"/>
        </w:rPr>
        <w:t>1.</w:t>
      </w: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諸仏これ証なるゆゑに、諸物これ証なり。しかあれども、一性にあらず、一心にあらず。一性にあらず、一心にあらざれども、証のとき、証々さまたげず現成するなり。現成のとき、現々あひ接することなく現成すべし。これ祖宗の端的なり。一異の測度を挙して参学の力量とすることなかれ。</w:t>
      </w:r>
    </w:p>
    <w:p w:rsidR="003170DF" w:rsidRPr="008E08A9" w:rsidRDefault="00815E6F" w:rsidP="00B76B8D">
      <w:pPr>
        <w:pStyle w:val="NormalWeb"/>
        <w:spacing w:before="360" w:beforeAutospacing="0"/>
        <w:rPr>
          <w:rFonts w:ascii="MS Mincho" w:eastAsia="MS Mincho" w:hAnsi="MS Mincho" w:cs="MS Mincho"/>
          <w:b/>
          <w:bCs/>
          <w:sz w:val="32"/>
          <w:szCs w:val="32"/>
        </w:rPr>
      </w:pPr>
      <w:r w:rsidRPr="008E08A9">
        <w:rPr>
          <w:rStyle w:val="lev"/>
          <w:rFonts w:ascii="MS Mincho" w:eastAsia="MS Mincho" w:hAnsi="MS Mincho" w:cs="MS Mincho"/>
          <w:sz w:val="32"/>
          <w:szCs w:val="32"/>
        </w:rPr>
        <w:t>2.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このゆゑにいはく、一法纔通万法通</w:t>
      </w:r>
      <w:r w:rsidRPr="008E08A9">
        <w:rPr>
          <w:rStyle w:val="lev"/>
          <w:rFonts w:ascii="MS Gothic" w:eastAsia="MS Gothic" w:hAnsi="MS Gothic" w:cs="MS Gothic" w:hint="eastAsia"/>
          <w:sz w:val="32"/>
          <w:szCs w:val="32"/>
        </w:rPr>
        <w:t>《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一法纔かに通ずれば万法通ず》。いふところの一法通は、一法の従来せる面目を奪却するにあらず、一法を相対せしむるにあらず、一法を無対ならしむるにあらず。無対ならしむるは、これ相礙なり。通をして通の礙なからしむるに、一通これ、万通これ、なり。一通は一法なり、一法通、これ万法通なり。</w:t>
      </w:r>
    </w:p>
    <w:p w:rsidR="00815E6F" w:rsidRPr="008E08A9" w:rsidRDefault="00815E6F" w:rsidP="00B76B8D">
      <w:pPr>
        <w:pStyle w:val="NormalWeb"/>
        <w:spacing w:after="480" w:afterAutospacing="0"/>
        <w:jc w:val="center"/>
        <w:rPr>
          <w:rStyle w:val="lev"/>
          <w:rFonts w:eastAsia="MS Gothic"/>
          <w:sz w:val="32"/>
          <w:szCs w:val="32"/>
        </w:rPr>
      </w:pPr>
      <w:r w:rsidRPr="008E08A9">
        <w:rPr>
          <w:rStyle w:val="lev"/>
          <w:rFonts w:eastAsia="MS Gothic"/>
          <w:sz w:val="32"/>
          <w:szCs w:val="32"/>
        </w:rPr>
        <w:t>I</w:t>
      </w:r>
    </w:p>
    <w:p w:rsidR="00815E6F" w:rsidRPr="008E08A9" w:rsidRDefault="003170DF" w:rsidP="003170DF">
      <w:pPr>
        <w:pStyle w:val="NormalWeb"/>
        <w:rPr>
          <w:rStyle w:val="lev"/>
          <w:rFonts w:ascii="MS Mincho" w:eastAsia="MS Mincho" w:hAnsi="MS Mincho" w:cs="MS Gothic"/>
          <w:sz w:val="32"/>
          <w:szCs w:val="32"/>
        </w:rPr>
      </w:pPr>
      <w:proofErr w:type="spellStart"/>
      <w:r w:rsidRPr="008E08A9">
        <w:rPr>
          <w:rStyle w:val="lev"/>
          <w:rFonts w:ascii="MS Mincho" w:eastAsia="MS Mincho" w:hAnsi="MS Mincho" w:cs="MS Gothic" w:hint="eastAsia"/>
          <w:sz w:val="32"/>
          <w:szCs w:val="32"/>
        </w:rPr>
        <w:t>古仏言わく、画餅不充饑《画餅は飢えを充さず</w:t>
      </w:r>
      <w:proofErr w:type="spellEnd"/>
      <w:r w:rsidRPr="008E08A9">
        <w:rPr>
          <w:rStyle w:val="lev"/>
          <w:rFonts w:ascii="MS Mincho" w:eastAsia="MS Mincho" w:hAnsi="MS Mincho" w:cs="MS Gothic" w:hint="eastAsia"/>
          <w:sz w:val="32"/>
          <w:szCs w:val="32"/>
        </w:rPr>
        <w:t>》。</w:t>
      </w:r>
    </w:p>
    <w:p w:rsidR="00815E6F" w:rsidRPr="008E08A9" w:rsidRDefault="00815E6F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rStyle w:val="lev"/>
          <w:rFonts w:ascii="MS Mincho" w:eastAsia="MS Mincho" w:hAnsi="MS Mincho" w:cs="MS Gothic"/>
          <w:sz w:val="32"/>
          <w:szCs w:val="32"/>
        </w:rPr>
        <w:t>1.</w:t>
      </w:r>
      <w:r w:rsidR="003170DF" w:rsidRPr="008E08A9">
        <w:rPr>
          <w:rStyle w:val="lev"/>
          <w:rFonts w:ascii="MS Mincho" w:eastAsia="MS Mincho" w:hAnsi="MS Mincho" w:cs="MS Gothic" w:hint="eastAsia"/>
          <w:sz w:val="32"/>
          <w:szCs w:val="32"/>
        </w:rPr>
        <w:t>この道を参学する雲衲霞袂、この十方よりきたれる菩薩・声聞の名位をひとつにせず、かの十方よりきたれる神頭鬼面の皮肉、あつくうすし。これ古仏今仏の学道なりといへども、樹</w:t>
      </w:r>
      <w:r w:rsidR="003170DF" w:rsidRPr="008E08A9">
        <w:rPr>
          <w:rStyle w:val="lev"/>
          <w:rFonts w:ascii="MS Mincho" w:eastAsia="MS Mincho" w:hAnsi="MS Mincho"/>
          <w:sz w:val="32"/>
          <w:szCs w:val="32"/>
        </w:rPr>
        <w:t xml:space="preserve"> </w:t>
      </w:r>
      <w:r w:rsidR="003170DF" w:rsidRPr="008E08A9">
        <w:rPr>
          <w:rStyle w:val="lev"/>
          <w:rFonts w:ascii="MS Mincho" w:eastAsia="MS Mincho" w:hAnsi="MS Mincho" w:cs="MS Gothic" w:hint="eastAsia"/>
          <w:sz w:val="32"/>
          <w:szCs w:val="32"/>
        </w:rPr>
        <w:t>下草庵の活計なり。このゆゑに家業を正伝するに、あるいはいはく、経論の学業は真智を熏修せしめざるゆゑに、しかのごと</w:t>
      </w:r>
      <w:r w:rsidR="003170DF" w:rsidRPr="008E08A9">
        <w:rPr>
          <w:rStyle w:val="lev"/>
          <w:rFonts w:ascii="MS Mincho" w:eastAsia="MS Mincho" w:hAnsi="MS Mincho" w:cs="MS Gothic" w:hint="eastAsia"/>
          <w:sz w:val="32"/>
          <w:szCs w:val="32"/>
        </w:rPr>
        <w:lastRenderedPageBreak/>
        <w:t>くいふといひ、あるいは三乗・一乗の教学、さらに三菩提のみちにあらずといはんとして、恁麼いふなりと見解せり。おほよそ、仮立なる法は真に用不著なるをいはんとして、恁麼の道取ありと見解する、おほきにあやまるなり。祖宗の功業を正伝せず、仏祖の道取にくらし。この一言をあきらめざらん、たれか余仏の道取を参究せりと聴許せん。</w:t>
      </w:r>
      <w:r w:rsidR="003170DF" w:rsidRPr="008E08A9">
        <w:rPr>
          <w:rFonts w:ascii="MS Mincho" w:eastAsia="MS Mincho" w:hAnsi="MS Mincho"/>
          <w:b/>
          <w:bCs/>
          <w:sz w:val="32"/>
          <w:szCs w:val="32"/>
        </w:rPr>
        <w:br/>
      </w:r>
      <w:r w:rsidR="003170DF" w:rsidRPr="008E08A9">
        <w:rPr>
          <w:rStyle w:val="lev"/>
          <w:sz w:val="32"/>
          <w:szCs w:val="32"/>
        </w:rPr>
        <w:t xml:space="preserve">  </w:t>
      </w:r>
      <w:r w:rsidRPr="008E08A9">
        <w:rPr>
          <w:rStyle w:val="lev"/>
          <w:sz w:val="32"/>
          <w:szCs w:val="32"/>
        </w:rPr>
        <w:t>2.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画餅不能充飢と道取するは、たとへば、諸悪莫作衆善奉行道取するがごとし。是什麼物恁麼来《是れ什麼物か恁麼に来る》と道取するがごとし。吾常於是切《吾、常に是に於て切な</w:t>
      </w:r>
      <w:r w:rsidR="003170DF" w:rsidRPr="008E08A9">
        <w:rPr>
          <w:rStyle w:val="lev"/>
          <w:sz w:val="32"/>
          <w:szCs w:val="32"/>
        </w:rPr>
        <w:t xml:space="preserve"> </w:t>
      </w:r>
      <w:proofErr w:type="spellStart"/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り》といふがごとし。しばらく、かくのごとく参学すべし</w:t>
      </w:r>
      <w:proofErr w:type="spellEnd"/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。</w:t>
      </w:r>
    </w:p>
    <w:p w:rsidR="00B76B8D" w:rsidRPr="008E08A9" w:rsidRDefault="00B76B8D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</w:p>
    <w:p w:rsidR="00815E6F" w:rsidRPr="008E08A9" w:rsidRDefault="00815E6F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rStyle w:val="lev"/>
          <w:rFonts w:ascii="MS Mincho" w:eastAsia="MS Mincho" w:hAnsi="MS Mincho" w:cs="MS Mincho"/>
          <w:sz w:val="32"/>
          <w:szCs w:val="32"/>
        </w:rPr>
        <w:t>3.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画餅といふ道取、かつて見来せるともがらすくなし。知及せるものまたくあらず。なにとしてか恁麼しる。従来の一枚二枚の臭皮袋を勘過するに、疑著におよばず、親覲におよばず。ただ隣談に側耳せずして、不管なるがごとし。</w:t>
      </w:r>
    </w:p>
    <w:p w:rsidR="00B76B8D" w:rsidRPr="008E08A9" w:rsidRDefault="00B76B8D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</w:p>
    <w:p w:rsidR="003170DF" w:rsidRPr="008E08A9" w:rsidRDefault="00815E6F" w:rsidP="00B76B8D">
      <w:pPr>
        <w:pStyle w:val="NormalWeb"/>
        <w:spacing w:before="0" w:beforeAutospacing="0" w:after="0" w:afterAutospacing="0"/>
        <w:rPr>
          <w:rFonts w:ascii="MS Mincho" w:eastAsia="MS Mincho" w:hAnsi="MS Mincho" w:cs="MS Mincho"/>
          <w:b/>
          <w:bCs/>
          <w:sz w:val="32"/>
          <w:szCs w:val="32"/>
        </w:rPr>
      </w:pPr>
      <w:r w:rsidRPr="008E08A9">
        <w:rPr>
          <w:rStyle w:val="lev"/>
          <w:rFonts w:ascii="MS Mincho" w:eastAsia="MS Mincho" w:hAnsi="MS Mincho" w:cs="MS Mincho"/>
          <w:sz w:val="32"/>
          <w:szCs w:val="32"/>
        </w:rPr>
        <w:t>4.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画餅といふは、しるべし、父母所生の面目あり、父母未生の面目あり。米麺をもちゐて作法せしむる正当恁麼、かならずしも生不生にあらざれども、現成道成の時節なり。去来の見聞に拘牽せらるると参学すべからず。餅を画する丹雘は、山水を画する丹雘とひとしかるべし。いはゆる山水を画するには青丹をもちゐる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画餅を画するには米麺をもちゐる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恁麼なるゆゑに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その所用おなじ、功夫ひ</w:t>
      </w:r>
      <w:r w:rsidR="003170DF" w:rsidRPr="008E08A9">
        <w:rPr>
          <w:rStyle w:val="lev"/>
          <w:sz w:val="32"/>
          <w:szCs w:val="32"/>
        </w:rPr>
        <w:t xml:space="preserve"> </w:t>
      </w:r>
      <w:proofErr w:type="spellStart"/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としきりなり</w:t>
      </w:r>
      <w:proofErr w:type="spellEnd"/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。</w:t>
      </w:r>
      <w:r w:rsidR="003170DF" w:rsidRPr="008E08A9">
        <w:rPr>
          <w:b/>
          <w:bCs/>
          <w:sz w:val="32"/>
          <w:szCs w:val="32"/>
        </w:rPr>
        <w:br/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 xml:space="preserve">　</w:t>
      </w:r>
      <w:r w:rsidR="007139C8" w:rsidRPr="008E08A9">
        <w:rPr>
          <w:rStyle w:val="lev"/>
          <w:rFonts w:ascii="MS Mincho" w:eastAsia="MS Mincho" w:hAnsi="MS Mincho" w:cs="MS Mincho"/>
          <w:sz w:val="32"/>
          <w:szCs w:val="32"/>
        </w:rPr>
        <w:t>5.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しかあれば、いま道著する画餅といふは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、一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切の糊餅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・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菜餅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・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乳餅・焼餅・稵餅等、みなこれ画図より現成するなり。しるべし、画等・餅等・法等なり。このゆゑに、いま現成するところの諸餅、ともに画餅なり。このほかに画餅をもとむるは、つひにいまだ相逢せず、未捻出なり。一時現なりといへども、一時不現なり。しかあれども、老少の相にあらず、去来の跡にあらざるなり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しかある這頭に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画餅国土あらはれ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成立するなり。</w:t>
      </w:r>
    </w:p>
    <w:p w:rsidR="008E08A9" w:rsidRDefault="003170DF" w:rsidP="00B76B8D">
      <w:pPr>
        <w:pStyle w:val="NormalWeb"/>
        <w:spacing w:before="0" w:beforeAutospacing="0" w:after="0" w:afterAutospacing="0"/>
        <w:rPr>
          <w:rStyle w:val="lev"/>
          <w:sz w:val="32"/>
          <w:szCs w:val="32"/>
        </w:rPr>
      </w:pPr>
      <w:r w:rsidRPr="008E08A9">
        <w:rPr>
          <w:sz w:val="32"/>
          <w:szCs w:val="32"/>
        </w:rPr>
        <w:t> </w:t>
      </w:r>
      <w:r w:rsidRPr="008E08A9">
        <w:rPr>
          <w:rStyle w:val="lev"/>
          <w:sz w:val="32"/>
          <w:szCs w:val="32"/>
        </w:rPr>
        <w:t xml:space="preserve">  </w:t>
      </w:r>
    </w:p>
    <w:p w:rsidR="007A35AA" w:rsidRPr="008E08A9" w:rsidRDefault="007A35AA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rStyle w:val="lev"/>
          <w:sz w:val="32"/>
          <w:szCs w:val="32"/>
        </w:rPr>
        <w:lastRenderedPageBreak/>
        <w:t>6.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不充飢といふは、飢は十二時使にあらざれども、画餅に相見する便宜あらず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画餅を喫著するに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つひに飢をやむる功なし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飢に相待せらるる餅なし、餅に相待せらるる餅あらざるがゆゑに、活計つたはれず、家風つたはれず。飢も一条拄杖なり、横担竪担、千変万化なり。餅も一身心現なり、青黄赤白、長短方円なり。</w:t>
      </w:r>
    </w:p>
    <w:p w:rsidR="00B76B8D" w:rsidRPr="008E08A9" w:rsidRDefault="00B76B8D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</w:p>
    <w:p w:rsidR="007A35AA" w:rsidRPr="008E08A9" w:rsidRDefault="007A35AA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rStyle w:val="lev"/>
          <w:rFonts w:ascii="MS Mincho" w:eastAsia="MS Mincho" w:hAnsi="MS Mincho" w:cs="MS Mincho"/>
          <w:sz w:val="32"/>
          <w:szCs w:val="32"/>
        </w:rPr>
        <w:t>7.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いま山水を画するには、青緑丹雘をもちゐ、奇岩怪石をもちゐ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七宝四宝をもちゐる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餅を画する経営もまたかくのごとし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人を画するには四大五蘊をもちゐる、仏を画するには泥龕土塊をもちゐるのみにあらず、三十二相をもちゐる、一茎草をもちゐる、三祇百劫の薫修をももちゐる。</w:t>
      </w:r>
    </w:p>
    <w:p w:rsidR="00B76B8D" w:rsidRPr="008E08A9" w:rsidRDefault="00B76B8D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</w:p>
    <w:p w:rsidR="003170DF" w:rsidRPr="008E08A9" w:rsidRDefault="007A35AA" w:rsidP="00B76B8D">
      <w:pPr>
        <w:pStyle w:val="NormalWeb"/>
        <w:spacing w:before="0" w:beforeAutospacing="0" w:after="360" w:afterAutospacing="0"/>
        <w:rPr>
          <w:sz w:val="32"/>
          <w:szCs w:val="32"/>
        </w:rPr>
      </w:pPr>
      <w:r w:rsidRPr="008E08A9">
        <w:rPr>
          <w:rStyle w:val="lev"/>
          <w:rFonts w:ascii="MS Mincho" w:eastAsia="MS Mincho" w:hAnsi="MS Mincho" w:cs="MS Mincho"/>
          <w:sz w:val="32"/>
          <w:szCs w:val="32"/>
        </w:rPr>
        <w:t>8.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かくのごとくして、壱軸の画仏を図しきたれるがゆゑに、一切諸仏みな画仏なり。一切画仏はみな諸仏なり。画仏と画餅と撿点すべし。いづれか石烏亀、いづれか鉄拄杖なる。いづれか色法、いづれか心法なると、審細に功夫参究すべきなり。恁麼功夫するとき、生死去来はことごとく画図なり。無上菩提すなはち画図なり。おほよそ法界虚空、いづれも画図にあらざるなし。</w:t>
      </w:r>
    </w:p>
    <w:p w:rsidR="007A35AA" w:rsidRPr="008E08A9" w:rsidRDefault="007A35AA" w:rsidP="00B76B8D">
      <w:pPr>
        <w:pStyle w:val="NormalWeb"/>
        <w:spacing w:after="360" w:afterAutospacing="0"/>
        <w:jc w:val="center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sz w:val="32"/>
          <w:szCs w:val="32"/>
        </w:rPr>
        <w:t>II</w:t>
      </w:r>
    </w:p>
    <w:p w:rsidR="007A35AA" w:rsidRPr="008E08A9" w:rsidRDefault="003170DF" w:rsidP="003170DF">
      <w:pPr>
        <w:pStyle w:val="NormalWeb"/>
        <w:rPr>
          <w:rStyle w:val="lev"/>
          <w:rFonts w:ascii="MS Mincho" w:eastAsia="MS Mincho" w:hAnsi="MS Mincho" w:cs="MS Mincho"/>
          <w:sz w:val="32"/>
          <w:szCs w:val="32"/>
        </w:rPr>
      </w:pP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古仏言く、道成白雪千扁去、画得青山数軸来《道は白</w:t>
      </w:r>
      <w:proofErr w:type="spellEnd"/>
      <w:r w:rsidRPr="008E08A9">
        <w:rPr>
          <w:rStyle w:val="lev"/>
          <w:sz w:val="32"/>
          <w:szCs w:val="32"/>
        </w:rPr>
        <w:t xml:space="preserve"> </w:t>
      </w: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雪を成じて千扁去り、青山を画き得て数軸来る</w:t>
      </w:r>
      <w:proofErr w:type="spellEnd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》。</w:t>
      </w:r>
    </w:p>
    <w:p w:rsidR="003170DF" w:rsidRPr="008E08A9" w:rsidRDefault="003170DF" w:rsidP="003170DF">
      <w:pPr>
        <w:pStyle w:val="NormalWeb"/>
        <w:rPr>
          <w:sz w:val="32"/>
          <w:szCs w:val="32"/>
        </w:rPr>
      </w:pP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これ大悟話なり。辦道功夫の現成せし道底なり。しかあれば、得道の正当恁麼時は、青山白雪を数軸となづく、画図しきたれるなり。一動一静しかしながら画図にあらざるなし。われらがいまの功夫、ただ画よりえたるなり。十号三明、これ一軸の画なり。根力覚道、これ一軸の画なり。もし画は実にあらずといはば、万法みな実にあらず。万法みな実にあらずば、仏法も実にあらず。仏法もし実なるには、画餅すなはち実なるべし。</w:t>
      </w:r>
    </w:p>
    <w:p w:rsidR="00B76B8D" w:rsidRPr="008E08A9" w:rsidRDefault="00B76B8D" w:rsidP="00B76B8D">
      <w:pPr>
        <w:pStyle w:val="NormalWeb"/>
        <w:jc w:val="center"/>
        <w:rPr>
          <w:rStyle w:val="lev"/>
          <w:sz w:val="32"/>
          <w:szCs w:val="32"/>
        </w:rPr>
      </w:pPr>
    </w:p>
    <w:p w:rsidR="007A35AA" w:rsidRPr="008E08A9" w:rsidRDefault="007A35AA" w:rsidP="00B76B8D">
      <w:pPr>
        <w:pStyle w:val="NormalWeb"/>
        <w:jc w:val="center"/>
        <w:rPr>
          <w:rStyle w:val="lev"/>
          <w:sz w:val="32"/>
          <w:szCs w:val="32"/>
        </w:rPr>
      </w:pPr>
      <w:r w:rsidRPr="008E08A9">
        <w:rPr>
          <w:rStyle w:val="lev"/>
          <w:sz w:val="32"/>
          <w:szCs w:val="32"/>
        </w:rPr>
        <w:lastRenderedPageBreak/>
        <w:t>III </w:t>
      </w:r>
    </w:p>
    <w:p w:rsidR="00B76B8D" w:rsidRPr="008E08A9" w:rsidRDefault="003170DF" w:rsidP="007A35AA">
      <w:pPr>
        <w:pStyle w:val="NormalWeb"/>
        <w:rPr>
          <w:rStyle w:val="lev"/>
          <w:rFonts w:ascii="MS Mincho" w:eastAsia="MS Mincho" w:hAnsi="MS Mincho" w:cs="MS Mincho"/>
          <w:sz w:val="28"/>
          <w:szCs w:val="28"/>
        </w:rPr>
      </w:pP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雲門匡真大師、ちなみに僧とふ、いかにあらんか、これ超仏越祖《仏を超え、祖を越える》の談。師いはく、糊餅</w:t>
      </w:r>
      <w:proofErr w:type="spellEnd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。</w:t>
      </w:r>
    </w:p>
    <w:p w:rsidR="007A35AA" w:rsidRPr="008E08A9" w:rsidRDefault="003170DF" w:rsidP="007A35AA">
      <w:pPr>
        <w:pStyle w:val="NormalWeb"/>
        <w:rPr>
          <w:b/>
          <w:bCs/>
          <w:sz w:val="32"/>
          <w:szCs w:val="32"/>
        </w:rPr>
      </w:pP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この道取</w:t>
      </w:r>
      <w:r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しづかに功夫すべし。糊餅すでに現成するには、超仏越祖の談を説著する祖師あり、聞著せざる鉄漢あり、聴得する学人あるべし、現成する道著あり。いま糊餅の展事投機、かならずこれ画餅の二枚三枚なり。超仏越祖の談あり、入仏入魔の</w:t>
      </w:r>
      <w:r w:rsidRPr="008E08A9">
        <w:rPr>
          <w:rStyle w:val="lev"/>
          <w:sz w:val="32"/>
          <w:szCs w:val="32"/>
        </w:rPr>
        <w:t xml:space="preserve"> </w:t>
      </w: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分あり</w:t>
      </w:r>
      <w:proofErr w:type="spellEnd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。</w:t>
      </w:r>
    </w:p>
    <w:p w:rsidR="007A35AA" w:rsidRPr="008E08A9" w:rsidRDefault="007A35AA" w:rsidP="00B76B8D">
      <w:pPr>
        <w:pStyle w:val="NormalWeb"/>
        <w:spacing w:after="480" w:afterAutospacing="0"/>
        <w:jc w:val="center"/>
        <w:rPr>
          <w:rStyle w:val="lev"/>
          <w:rFonts w:eastAsia="MS Mincho"/>
          <w:sz w:val="32"/>
          <w:szCs w:val="32"/>
        </w:rPr>
      </w:pPr>
      <w:r w:rsidRPr="008E08A9">
        <w:rPr>
          <w:rStyle w:val="lev"/>
          <w:rFonts w:eastAsia="MS Mincho"/>
          <w:sz w:val="32"/>
          <w:szCs w:val="32"/>
        </w:rPr>
        <w:t>IV</w:t>
      </w:r>
    </w:p>
    <w:p w:rsidR="007A35AA" w:rsidRPr="008E08A9" w:rsidRDefault="003170DF" w:rsidP="007A35AA">
      <w:pPr>
        <w:pStyle w:val="NormalWeb"/>
        <w:rPr>
          <w:rStyle w:val="lev"/>
          <w:rFonts w:ascii="MS Mincho" w:eastAsia="MS Mincho" w:hAnsi="MS Mincho" w:cs="MS Mincho"/>
          <w:sz w:val="32"/>
          <w:szCs w:val="32"/>
        </w:rPr>
      </w:pP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先師道く、修竹芭蕉入画図《修竹芭蕉画図に入る</w:t>
      </w:r>
      <w:proofErr w:type="spellEnd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》。</w:t>
      </w:r>
    </w:p>
    <w:p w:rsidR="003170DF" w:rsidRPr="008E08A9" w:rsidRDefault="007A35AA" w:rsidP="00B76B8D">
      <w:pPr>
        <w:pStyle w:val="NormalWeb"/>
        <w:spacing w:before="0" w:beforeAutospacing="0" w:after="0" w:afterAutospacing="0"/>
        <w:rPr>
          <w:rFonts w:ascii="MS Mincho" w:eastAsia="MS Mincho" w:hAnsi="MS Mincho" w:cs="MS Mincho"/>
          <w:b/>
          <w:bCs/>
          <w:sz w:val="32"/>
          <w:szCs w:val="32"/>
        </w:rPr>
      </w:pPr>
      <w:r w:rsidRPr="008E08A9">
        <w:rPr>
          <w:rStyle w:val="lev"/>
          <w:rFonts w:ascii="MS Mincho" w:eastAsia="MS Mincho" w:hAnsi="MS Mincho" w:cs="MS Mincho"/>
          <w:sz w:val="32"/>
          <w:szCs w:val="32"/>
        </w:rPr>
        <w:t>1.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この道取は、長短を超越せるものの、ともに画図の参学ある道取なり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修竹は長竹なり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陰陽の運なりといへども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陰陽をして運ならしむるに、修竹の年月あり。その年月陰陽、はかることうべからざるなり。大聖は陰陽を覰見すといへども、大聖、陰陽を測度する事あたはず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陰陽ともに法等なり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測度等なり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道等なるがゆゑに。いま外道・二乗等の心目にかかはる陰陽にはあらず。これは修竹の陰陽なり、修竹の歩暦なり、修竹の世界なり。修竹の眷属として、十方諸仏あり。</w:t>
      </w:r>
    </w:p>
    <w:p w:rsidR="003170DF" w:rsidRPr="008E08A9" w:rsidRDefault="003170DF" w:rsidP="00B76B8D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 xml:space="preserve">　</w:t>
      </w:r>
      <w:r w:rsidR="007A35AA" w:rsidRPr="008E08A9">
        <w:rPr>
          <w:rStyle w:val="lev"/>
          <w:rFonts w:ascii="MS Mincho" w:eastAsia="MS Mincho" w:hAnsi="MS Mincho" w:cs="MS Mincho"/>
          <w:sz w:val="32"/>
          <w:szCs w:val="32"/>
        </w:rPr>
        <w:t>2.</w:t>
      </w: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しるべし、天地乾坤は修竹の根茎枝葉なり。このゆゑに天地乾坤をして長久ならしむ。大海須弥、尽十方界をして堅牢ならしむ。拄丈竹篦をして一老一不老ならしむ。芭蕉は、地水火風空、心意識智慧を根茎枝葉、花果光色とせるゆゑに、秋風を帯して秋風にやぶる。のこる一塵なし、淨潔といひぬべし。眼裏に筋骨なし、色裏に膠ちあらず。当処の解脱あり。なほ速疾に拘牽せられざれば、須臾刹那等の論におよばず。この力量を挙して、地水火風を活計ならしめ、心意識智を大死ならしむ。かるがゆゑに、この家業に春秋冬夏を調度</w:t>
      </w:r>
      <w:bookmarkStart w:id="0" w:name="_GoBack"/>
      <w:bookmarkEnd w:id="0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として受業しきたる。</w:t>
      </w:r>
    </w:p>
    <w:p w:rsidR="00CB0BC6" w:rsidRPr="008E08A9" w:rsidRDefault="003170DF" w:rsidP="00B76B8D">
      <w:pPr>
        <w:pStyle w:val="NormalWeb"/>
        <w:spacing w:before="0" w:beforeAutospacing="0" w:after="0" w:afterAutospacing="0"/>
        <w:rPr>
          <w:rStyle w:val="lev"/>
          <w:sz w:val="32"/>
          <w:szCs w:val="32"/>
        </w:rPr>
      </w:pPr>
      <w:r w:rsidRPr="008E08A9">
        <w:rPr>
          <w:rFonts w:ascii="MS Mincho" w:eastAsia="MS Mincho" w:hAnsi="MS Mincho" w:cs="MS Mincho" w:hint="eastAsia"/>
          <w:sz w:val="32"/>
          <w:szCs w:val="32"/>
        </w:rPr>
        <w:t xml:space="preserve">　</w:t>
      </w:r>
      <w:r w:rsidRPr="008E08A9">
        <w:rPr>
          <w:rStyle w:val="lev"/>
          <w:sz w:val="32"/>
          <w:szCs w:val="32"/>
        </w:rPr>
        <w:t xml:space="preserve">  </w:t>
      </w:r>
    </w:p>
    <w:p w:rsidR="007A35AA" w:rsidRPr="008E08A9" w:rsidRDefault="007A35AA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rStyle w:val="lev"/>
          <w:sz w:val="32"/>
          <w:szCs w:val="32"/>
        </w:rPr>
        <w:lastRenderedPageBreak/>
        <w:t>3.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いま修竹芭蕉の全消息、これ画図なり。これによりて、竹声を聞著して大悟せんものは、龍蛇ともに画図なるべし。凡聖の情量と疑著すべからず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那竿得恁麼長なり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這竿得恁麼短なり</w:t>
      </w:r>
      <w:r w:rsidR="003170DF" w:rsidRPr="008E08A9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遮竿得恁麼長なり、那竿得恁麼短なり。これみな画図なるがゆゑに、長短の図、かならず相符するなり。長画あれば、短画なきにあらず。この道理、あきらかに参究すべし。ただまさに尽界尽法は画図なるがゆゑに、人法は</w:t>
      </w: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画より現じ、仏祖は画より成ずるなり。</w:t>
      </w:r>
    </w:p>
    <w:p w:rsidR="00B76B8D" w:rsidRPr="008E08A9" w:rsidRDefault="00B76B8D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</w:p>
    <w:p w:rsidR="003170DF" w:rsidRPr="008E08A9" w:rsidRDefault="007A35AA" w:rsidP="00B76B8D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rStyle w:val="lev"/>
          <w:rFonts w:ascii="MS Mincho" w:eastAsia="MS Mincho" w:hAnsi="MS Mincho" w:cs="MS Mincho"/>
          <w:sz w:val="32"/>
          <w:szCs w:val="32"/>
        </w:rPr>
        <w:t>4.</w:t>
      </w:r>
      <w:r w:rsidR="003170DF"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しかあればすなはち、画餅にあらざれば充飢の薬なし、画飢にあらざれば人に相逢せず。画充にあらざれば力量あらざるなり。おほよそ、飢に充し、不飢に充し、飢を充せず、不飢を充せざること、画飢にあらざれば不得なり、不道なるなり。しばらく這箇は画餅なることを参学すべし。この宗旨を参学するとき、いささか転物物転の功徳を身心に究尽するなり。この功徳いまだ現前せざるがごときは、学道の力量いまだ現成せざるなり。この功徳を現成せしむる、証画現成なり。</w:t>
      </w:r>
    </w:p>
    <w:p w:rsidR="00CB0BC6" w:rsidRPr="008E08A9" w:rsidRDefault="00CB0BC6" w:rsidP="00B76B8D">
      <w:pPr>
        <w:pStyle w:val="NormalWeb"/>
        <w:spacing w:before="0" w:beforeAutospacing="0" w:after="0" w:afterAutospacing="0"/>
        <w:rPr>
          <w:sz w:val="32"/>
          <w:szCs w:val="32"/>
        </w:rPr>
      </w:pPr>
    </w:p>
    <w:p w:rsidR="003170DF" w:rsidRPr="008E08A9" w:rsidRDefault="003170DF" w:rsidP="00CB0BC6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32"/>
          <w:szCs w:val="32"/>
        </w:rPr>
      </w:pP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正法眼蔵画餅第二十四</w:t>
      </w:r>
      <w:proofErr w:type="spellEnd"/>
    </w:p>
    <w:p w:rsidR="00CB0BC6" w:rsidRPr="008E08A9" w:rsidRDefault="00CB0BC6" w:rsidP="00CB0BC6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CB0BC6" w:rsidRPr="008E08A9" w:rsidRDefault="003170DF" w:rsidP="00CB0BC6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32"/>
          <w:szCs w:val="32"/>
        </w:rPr>
      </w:pP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爾時仁治三年壬寅十一月初五日在于観音導利興聖宝林寺示衆</w:t>
      </w:r>
      <w:proofErr w:type="spellEnd"/>
    </w:p>
    <w:p w:rsidR="00CB0BC6" w:rsidRPr="008E08A9" w:rsidRDefault="003170DF" w:rsidP="00CB0BC6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32"/>
          <w:szCs w:val="32"/>
        </w:rPr>
      </w:pPr>
      <w:r w:rsidRPr="008E08A9">
        <w:rPr>
          <w:b/>
          <w:bCs/>
          <w:sz w:val="32"/>
          <w:szCs w:val="32"/>
        </w:rPr>
        <w:br/>
      </w:r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 xml:space="preserve">　</w:t>
      </w:r>
      <w:r w:rsidRPr="008E08A9">
        <w:rPr>
          <w:rStyle w:val="lev"/>
          <w:sz w:val="32"/>
          <w:szCs w:val="32"/>
        </w:rPr>
        <w:t xml:space="preserve">  </w:t>
      </w: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仁治壬十一月初七日在興聖客司書写之</w:t>
      </w:r>
      <w:proofErr w:type="spellEnd"/>
    </w:p>
    <w:p w:rsidR="003170DF" w:rsidRPr="00A30C62" w:rsidRDefault="003170DF" w:rsidP="00CB0BC6">
      <w:pPr>
        <w:pStyle w:val="NormalWeb"/>
        <w:jc w:val="center"/>
        <w:rPr>
          <w:sz w:val="32"/>
          <w:szCs w:val="32"/>
        </w:rPr>
      </w:pPr>
      <w:proofErr w:type="spellStart"/>
      <w:r w:rsidRPr="008E08A9">
        <w:rPr>
          <w:rStyle w:val="lev"/>
          <w:rFonts w:ascii="MS Mincho" w:eastAsia="MS Mincho" w:hAnsi="MS Mincho" w:cs="MS Mincho" w:hint="eastAsia"/>
          <w:sz w:val="32"/>
          <w:szCs w:val="32"/>
        </w:rPr>
        <w:t>懐弉</w:t>
      </w:r>
      <w:proofErr w:type="spellEnd"/>
    </w:p>
    <w:sectPr w:rsidR="003170DF" w:rsidRPr="00A30C62" w:rsidSect="00397564">
      <w:headerReference w:type="default" r:id="rId7"/>
      <w:pgSz w:w="11906" w:h="16838"/>
      <w:pgMar w:top="1417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F3" w:rsidRDefault="00CB14F3" w:rsidP="00397564">
      <w:pPr>
        <w:spacing w:after="0" w:line="240" w:lineRule="auto"/>
      </w:pPr>
      <w:r>
        <w:separator/>
      </w:r>
    </w:p>
  </w:endnote>
  <w:endnote w:type="continuationSeparator" w:id="0">
    <w:p w:rsidR="00CB14F3" w:rsidRDefault="00CB14F3" w:rsidP="0039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F3" w:rsidRDefault="00CB14F3" w:rsidP="00397564">
      <w:pPr>
        <w:spacing w:after="0" w:line="240" w:lineRule="auto"/>
      </w:pPr>
      <w:r>
        <w:separator/>
      </w:r>
    </w:p>
  </w:footnote>
  <w:footnote w:type="continuationSeparator" w:id="0">
    <w:p w:rsidR="00CB14F3" w:rsidRDefault="00CB14F3" w:rsidP="0039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79994"/>
      <w:docPartObj>
        <w:docPartGallery w:val="Page Numbers (Top of Page)"/>
        <w:docPartUnique/>
      </w:docPartObj>
    </w:sdtPr>
    <w:sdtEndPr/>
    <w:sdtContent>
      <w:p w:rsidR="00397564" w:rsidRDefault="00397564">
        <w:pPr>
          <w:pStyle w:val="En-tte"/>
          <w:jc w:val="right"/>
        </w:pPr>
        <w:proofErr w:type="spellStart"/>
        <w:r>
          <w:t>Gabyô</w:t>
        </w:r>
        <w:proofErr w:type="spellEnd"/>
        <w:r>
          <w:t xml:space="preserve"> en japonais.  </w:t>
        </w:r>
        <w:hyperlink r:id="rId1" w:history="1">
          <w:r w:rsidRPr="003A2F8E">
            <w:rPr>
              <w:rStyle w:val="Lienhypertexte"/>
            </w:rPr>
            <w:t>www.shobogenzo.eu</w:t>
          </w:r>
        </w:hyperlink>
        <w:r>
          <w:t xml:space="preserve">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08A9">
          <w:rPr>
            <w:noProof/>
          </w:rPr>
          <w:t>5</w:t>
        </w:r>
        <w:r>
          <w:fldChar w:fldCharType="end"/>
        </w:r>
      </w:p>
    </w:sdtContent>
  </w:sdt>
  <w:p w:rsidR="00397564" w:rsidRDefault="003975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190F94F0-9F8C-40E6-B765-72B05D86CD1D}"/>
    <w:docVar w:name="dgnword-eventsink" w:val="243555776"/>
  </w:docVars>
  <w:rsids>
    <w:rsidRoot w:val="003170DF"/>
    <w:rsid w:val="000244CA"/>
    <w:rsid w:val="0019041F"/>
    <w:rsid w:val="003170DF"/>
    <w:rsid w:val="003511E7"/>
    <w:rsid w:val="00397564"/>
    <w:rsid w:val="007139C8"/>
    <w:rsid w:val="00786F18"/>
    <w:rsid w:val="007A35AA"/>
    <w:rsid w:val="00815E6F"/>
    <w:rsid w:val="008E08A9"/>
    <w:rsid w:val="00A30C62"/>
    <w:rsid w:val="00B76B8D"/>
    <w:rsid w:val="00CB0BC6"/>
    <w:rsid w:val="00CB14F3"/>
    <w:rsid w:val="00C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70D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564"/>
  </w:style>
  <w:style w:type="paragraph" w:styleId="Pieddepage">
    <w:name w:val="footer"/>
    <w:basedOn w:val="Normal"/>
    <w:link w:val="PieddepageCar"/>
    <w:uiPriority w:val="99"/>
    <w:unhideWhenUsed/>
    <w:rsid w:val="003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564"/>
  </w:style>
  <w:style w:type="character" w:styleId="Lienhypertexte">
    <w:name w:val="Hyperlink"/>
    <w:basedOn w:val="Policepardfaut"/>
    <w:uiPriority w:val="99"/>
    <w:unhideWhenUsed/>
    <w:rsid w:val="00397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7</cp:revision>
  <cp:lastPrinted>2014-05-09T16:34:00Z</cp:lastPrinted>
  <dcterms:created xsi:type="dcterms:W3CDTF">2012-12-09T15:08:00Z</dcterms:created>
  <dcterms:modified xsi:type="dcterms:W3CDTF">2014-05-09T16:35:00Z</dcterms:modified>
</cp:coreProperties>
</file>